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CF162" w14:textId="77777777" w:rsidR="00B8511F" w:rsidRPr="00BC5805" w:rsidRDefault="00B8511F" w:rsidP="00B8511F">
      <w:pPr>
        <w:pStyle w:val="2"/>
        <w:rPr>
          <w:rFonts w:ascii="Times New Roman" w:hAnsi="Times New Roman" w:cs="Times New Roman"/>
          <w:color w:val="000000" w:themeColor="text1"/>
          <w:sz w:val="28"/>
          <w:szCs w:val="28"/>
        </w:rPr>
      </w:pPr>
      <w:r w:rsidRPr="00BC5805">
        <w:rPr>
          <w:rFonts w:ascii="Times New Roman" w:hAnsi="Times New Roman" w:cs="Times New Roman" w:hint="eastAsia"/>
          <w:color w:val="000000" w:themeColor="text1"/>
          <w:sz w:val="28"/>
          <w:szCs w:val="28"/>
        </w:rPr>
        <w:t>Example of Line Graph Conversion</w:t>
      </w:r>
    </w:p>
    <w:p w14:paraId="7045159D" w14:textId="363F9EF4" w:rsidR="00B8511F" w:rsidRPr="00541AFC" w:rsidRDefault="00B8511F" w:rsidP="00B8511F">
      <w:pPr>
        <w:pStyle w:val="af"/>
      </w:pPr>
      <w:r w:rsidRPr="00541AFC">
        <w:rPr>
          <w:color w:val="000000" w:themeColor="text1"/>
        </w:rPr>
        <w:t xml:space="preserve">Fig. </w:t>
      </w:r>
      <w:r>
        <w:rPr>
          <w:rFonts w:hint="eastAsia"/>
          <w:color w:val="000000" w:themeColor="text1"/>
          <w:lang w:eastAsia="zh-CN"/>
        </w:rPr>
        <w:t xml:space="preserve">1 </w:t>
      </w:r>
      <w:r w:rsidRPr="00541AFC">
        <w:t>illustrates an example of this transformation: the original graph contains five vertices and six edges, so the corresponding line graph consists of six nodes. For instance, in the line graph, node</w:t>
      </w:r>
      <w:r w:rsidRPr="00541AFC">
        <w:rPr>
          <w:position w:val="-6"/>
        </w:rPr>
        <w:object w:dxaOrig="440" w:dyaOrig="200" w14:anchorId="380B5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5pt;height:9.15pt" o:ole="">
            <v:imagedata r:id="rId8" o:title=""/>
          </v:shape>
          <o:OLEObject Type="Embed" ProgID="Equation.DSMT4" ShapeID="_x0000_i1025" DrawAspect="Content" ObjectID="_1822149394" r:id="rId9"/>
        </w:object>
      </w:r>
      <w:r w:rsidRPr="00541AFC">
        <w:t>(corresponding to edge</w:t>
      </w:r>
      <w:r w:rsidRPr="00541AFC">
        <w:rPr>
          <w:position w:val="-6"/>
        </w:rPr>
        <w:object w:dxaOrig="440" w:dyaOrig="200" w14:anchorId="25A5A317">
          <v:shape id="_x0000_i1026" type="#_x0000_t75" style="width:21.65pt;height:9.15pt" o:ole="">
            <v:imagedata r:id="rId10" o:title=""/>
          </v:shape>
          <o:OLEObject Type="Embed" ProgID="Equation.DSMT4" ShapeID="_x0000_i1026" DrawAspect="Content" ObjectID="_1822149395" r:id="rId11"/>
        </w:object>
      </w:r>
      <w:r w:rsidRPr="00541AFC">
        <w:t>in the original graph) is connected to node</w:t>
      </w:r>
      <w:r w:rsidRPr="00541AFC">
        <w:rPr>
          <w:position w:val="-6"/>
        </w:rPr>
        <w:object w:dxaOrig="460" w:dyaOrig="260" w14:anchorId="5E6E6DB0">
          <v:shape id="_x0000_i1027" type="#_x0000_t75" style="width:23.3pt;height:14.15pt" o:ole="">
            <v:imagedata r:id="rId12" o:title=""/>
          </v:shape>
          <o:OLEObject Type="Embed" ProgID="Equation.DSMT4" ShapeID="_x0000_i1027" DrawAspect="Content" ObjectID="_1822149396" r:id="rId13"/>
        </w:object>
      </w:r>
      <w:r w:rsidRPr="00541AFC">
        <w:t>(corresponding to edge</w:t>
      </w:r>
      <w:r w:rsidRPr="00541AFC">
        <w:rPr>
          <w:position w:val="-6"/>
        </w:rPr>
        <w:object w:dxaOrig="460" w:dyaOrig="260" w14:anchorId="4D72EBF4">
          <v:shape id="_x0000_i1028" type="#_x0000_t75" style="width:23.3pt;height:14.15pt" o:ole="">
            <v:imagedata r:id="rId14" o:title=""/>
          </v:shape>
          <o:OLEObject Type="Embed" ProgID="Equation.DSMT4" ShapeID="_x0000_i1028" DrawAspect="Content" ObjectID="_1822149397" r:id="rId15"/>
        </w:object>
      </w:r>
      <w:r w:rsidRPr="00541AFC">
        <w:t>), because they share vertex</w:t>
      </w:r>
      <w:r w:rsidRPr="00541AFC">
        <w:rPr>
          <w:position w:val="-6"/>
        </w:rPr>
        <w:object w:dxaOrig="160" w:dyaOrig="200" w14:anchorId="4CD2C283">
          <v:shape id="_x0000_i1029" type="#_x0000_t75" style="width:9.15pt;height:9.15pt" o:ole="">
            <v:imagedata r:id="rId16" o:title=""/>
          </v:shape>
          <o:OLEObject Type="Embed" ProgID="Equation.DSMT4" ShapeID="_x0000_i1029" DrawAspect="Content" ObjectID="_1822149398" r:id="rId17"/>
        </w:object>
      </w:r>
      <w:r w:rsidRPr="00541AFC">
        <w:t>in the original graph. It can also be observed that the transformation process has linear time complexity.</w:t>
      </w:r>
    </w:p>
    <w:p w14:paraId="255B2026" w14:textId="77777777" w:rsidR="00B8511F" w:rsidRPr="00541AFC" w:rsidRDefault="00B8511F" w:rsidP="00B8511F">
      <w:pPr>
        <w:rPr>
          <w:rFonts w:ascii="Times New Roman" w:hAnsi="Times New Roman" w:cs="Times New Roman"/>
          <w:lang w:val="x-none"/>
        </w:rPr>
      </w:pPr>
      <w:r>
        <w:rPr>
          <w:noProof/>
        </w:rPr>
        <w:drawing>
          <wp:inline distT="0" distB="0" distL="0" distR="0" wp14:anchorId="27ED6173" wp14:editId="58C040C8">
            <wp:extent cx="2735565" cy="1063530"/>
            <wp:effectExtent l="0" t="0" r="8255" b="3810"/>
            <wp:docPr id="2059910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9152" cy="1064925"/>
                    </a:xfrm>
                    <a:prstGeom prst="rect">
                      <a:avLst/>
                    </a:prstGeom>
                    <a:noFill/>
                    <a:ln>
                      <a:noFill/>
                    </a:ln>
                  </pic:spPr>
                </pic:pic>
              </a:graphicData>
            </a:graphic>
          </wp:inline>
        </w:drawing>
      </w:r>
    </w:p>
    <w:p w14:paraId="33ED0BE0" w14:textId="77777777" w:rsidR="00B8511F" w:rsidRPr="00541AFC" w:rsidRDefault="00B8511F" w:rsidP="00B8511F">
      <w:pPr>
        <w:pStyle w:val="figurecaption"/>
        <w:ind w:left="0" w:firstLine="0"/>
        <w:rPr>
          <w:lang w:eastAsia="zh-CN"/>
        </w:rPr>
      </w:pPr>
      <w:r w:rsidRPr="00541AFC">
        <w:t>Line graph construction schematic diagram. Each node in the line graph corresponds to a unique edge in the original graph and is annotated with its two endpoints</w:t>
      </w:r>
    </w:p>
    <w:p w14:paraId="553C6158" w14:textId="524CDB8B"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54DA8F4E"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r w:rsidR="00E96030">
        <w:rPr>
          <w:rFonts w:hint="eastAsia"/>
          <w:lang w:eastAsia="zh-CN"/>
        </w:rPr>
        <w:t xml:space="preserve"> </w:t>
      </w:r>
      <w:r w:rsidR="00E96030" w:rsidRPr="00E96030">
        <w:rPr>
          <w:rFonts w:hint="eastAsia"/>
        </w:rPr>
        <w:t>Detailed information is provided in Table S1, with values outside parentheses representing TFs+500 and those inside representing TFs+1000.</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hESC</w:t>
            </w:r>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lastRenderedPageBreak/>
              <w:t>hHEP</w:t>
            </w:r>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mDC</w:t>
            </w:r>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mESC</w:t>
            </w:r>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hESC</w:t>
            </w:r>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hHEP</w:t>
            </w:r>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mDC</w:t>
            </w:r>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mESC</w:t>
            </w:r>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0FC25173" w14:textId="16302394" w:rsidR="00D139A7" w:rsidRPr="00541AFC" w:rsidRDefault="00D139A7">
      <w:pPr>
        <w:rPr>
          <w:rFonts w:ascii="Times New Roman" w:hAnsi="Times New Roman" w:cs="Times New Roman"/>
        </w:rPr>
      </w:pP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3D0876AC" w:rsidR="00D139A7" w:rsidRPr="00541AFC" w:rsidRDefault="00D139A7" w:rsidP="00D139A7">
      <w:pPr>
        <w:pStyle w:val="af"/>
      </w:pPr>
      <w:r w:rsidRPr="00541AFC">
        <w:t>The results are shown in</w:t>
      </w:r>
      <w:r w:rsidRPr="00541AFC">
        <w:rPr>
          <w:lang w:eastAsia="zh-CN"/>
        </w:rPr>
        <w:t xml:space="preserve"> Fig. </w:t>
      </w:r>
      <w:r w:rsidR="00541AFC">
        <w:rPr>
          <w:rFonts w:hint="eastAsia"/>
          <w:lang w:eastAsia="zh-CN"/>
        </w:rPr>
        <w:t>2</w:t>
      </w:r>
      <w:r w:rsidRPr="00541AFC">
        <w:t xml:space="preserve">.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 </w:t>
      </w:r>
      <w:r w:rsidRPr="00541AFC">
        <w:rPr>
          <w:lang w:eastAsia="zh-CN"/>
        </w:rPr>
        <w:t xml:space="preserve">Fig. </w:t>
      </w:r>
      <w:r w:rsidR="00FB5CBA">
        <w:rPr>
          <w:rFonts w:hint="eastAsia"/>
          <w:lang w:eastAsia="zh-CN"/>
        </w:rPr>
        <w:t>2</w:t>
      </w:r>
      <w:r w:rsidRPr="00541AFC">
        <w:t xml:space="preserve"> shows learning rate tuning results. Performance remains stable across most datasets despite learning rate variations. Only on the mDC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lastRenderedPageBreak/>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19">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t>Embedding clustering</w:t>
      </w:r>
    </w:p>
    <w:p w14:paraId="0D4B00EB" w14:textId="540D0054"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LGATFormer, we utilized t-distributed stochastic neighbor embedding (t-SNE) for visualization in a low-dimensional space. As shown in the first two columns of Fig. </w:t>
      </w:r>
      <w:r w:rsidR="00BC5805">
        <w:rPr>
          <w:rFonts w:hint="eastAsia"/>
          <w:color w:val="000000" w:themeColor="text1"/>
          <w:lang w:eastAsia="zh-CN"/>
        </w:rPr>
        <w:t>3</w:t>
      </w:r>
      <w:r w:rsidRPr="00541AFC">
        <w:rPr>
          <w:color w:val="000000" w:themeColor="text1"/>
        </w:rPr>
        <w:t>,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hESC dataset from STRING networks and the middle column showing the mDC dataset from Non-Specific networks. The embedded representations display significantly improved separability in class distribution compared to the original input, with clear inter-class boundaries and distinct intra-class clustering. This demonstrates that LGATFormer effectively captures and separates regulatory features in the embedding space.</w:t>
      </w:r>
    </w:p>
    <w:p w14:paraId="7031AD53" w14:textId="3A09350F"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t xml:space="preserve">Additionally, we selected two TFs (EP300 and TRP53) along with their corresponding target genes from the hESC dataset in STRING networks to achieve gene-level clustering visualization, as illustrated in the right column of </w:t>
      </w:r>
      <w:r w:rsidR="00BC5805">
        <w:rPr>
          <w:rFonts w:ascii="Times New Roman" w:hAnsi="Times New Roman" w:cs="Times New Roman" w:hint="eastAsia"/>
        </w:rPr>
        <w:t>Fig. 3</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In the case of TRP53, the distribution is more spread out but still shows a clear clustering tendency. These results indicate that LGATFormer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lastRenderedPageBreak/>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p w14:paraId="4AE21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p w14:paraId="364A255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 Cistrome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 Cistrome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hTFtarget,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bl>
    <w:p w14:paraId="5F3E5728" w14:textId="77777777" w:rsidR="00BD32F2" w:rsidRDefault="00BD32F2" w:rsidP="00BD32F2">
      <w:pPr>
        <w:rPr>
          <w:rFonts w:hint="eastAsia"/>
        </w:rPr>
      </w:pPr>
    </w:p>
    <w:p w14:paraId="37A4413F" w14:textId="77777777" w:rsidR="00B8511F" w:rsidRPr="00541AFC" w:rsidRDefault="00B8511F" w:rsidP="00B8511F">
      <w:pPr>
        <w:pStyle w:val="2"/>
        <w:rPr>
          <w:rFonts w:ascii="Times New Roman" w:hAnsi="Times New Roman" w:cs="Times New Roman"/>
          <w:color w:val="000000" w:themeColor="text1"/>
          <w:sz w:val="28"/>
          <w:szCs w:val="28"/>
        </w:rPr>
      </w:pPr>
      <w:r w:rsidRPr="008F65D6">
        <w:rPr>
          <w:rFonts w:ascii="Times New Roman" w:hAnsi="Times New Roman" w:cs="Times New Roman" w:hint="eastAsia"/>
          <w:color w:val="000000" w:themeColor="text1"/>
          <w:sz w:val="28"/>
          <w:szCs w:val="28"/>
        </w:rPr>
        <w:t>Model parameters</w:t>
      </w:r>
    </w:p>
    <w:tbl>
      <w:tblPr>
        <w:tblStyle w:val="ae"/>
        <w:tblW w:w="5000" w:type="pct"/>
        <w:tblLook w:val="04A0" w:firstRow="1" w:lastRow="0" w:firstColumn="1" w:lastColumn="0" w:noHBand="0" w:noVBand="1"/>
      </w:tblPr>
      <w:tblGrid>
        <w:gridCol w:w="5155"/>
        <w:gridCol w:w="3141"/>
      </w:tblGrid>
      <w:tr w:rsidR="00B8511F" w14:paraId="550DC6A7" w14:textId="77777777" w:rsidTr="008B4642">
        <w:tc>
          <w:tcPr>
            <w:tcW w:w="3107" w:type="pct"/>
          </w:tcPr>
          <w:p w14:paraId="3367D824" w14:textId="77777777" w:rsidR="00B8511F" w:rsidRDefault="00B8511F" w:rsidP="008B4642">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31DBB725" w14:textId="77777777" w:rsidR="00B8511F" w:rsidRDefault="00B8511F" w:rsidP="008B4642">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B8511F" w14:paraId="2A0FB7A9" w14:textId="77777777" w:rsidTr="008B4642">
        <w:tc>
          <w:tcPr>
            <w:tcW w:w="3107" w:type="pct"/>
          </w:tcPr>
          <w:p w14:paraId="0C8AE810" w14:textId="77777777" w:rsidR="00B8511F" w:rsidRDefault="00B8511F" w:rsidP="008B4642">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47F556CC" w14:textId="77777777" w:rsidR="00B8511F" w:rsidRDefault="00B8511F" w:rsidP="008B4642">
            <w:pPr>
              <w:rPr>
                <w:rFonts w:ascii="Times New Roman" w:hAnsi="Times New Roman" w:cs="Times New Roman"/>
              </w:rPr>
            </w:pPr>
            <w:r>
              <w:rPr>
                <w:rFonts w:ascii="Times New Roman" w:hAnsi="Times New Roman" w:cs="Times New Roman" w:hint="eastAsia"/>
              </w:rPr>
              <w:t>3</w:t>
            </w:r>
          </w:p>
        </w:tc>
      </w:tr>
      <w:tr w:rsidR="00B8511F" w14:paraId="3817BA74" w14:textId="77777777" w:rsidTr="008B4642">
        <w:tc>
          <w:tcPr>
            <w:tcW w:w="3107" w:type="pct"/>
          </w:tcPr>
          <w:p w14:paraId="3805A949" w14:textId="77777777" w:rsidR="00B8511F" w:rsidRDefault="00B8511F" w:rsidP="008B4642">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C3C15A8" w14:textId="77777777" w:rsidR="00B8511F" w:rsidRDefault="00B8511F" w:rsidP="008B4642">
            <w:pPr>
              <w:rPr>
                <w:rFonts w:ascii="Times New Roman" w:hAnsi="Times New Roman" w:cs="Times New Roman"/>
              </w:rPr>
            </w:pPr>
            <w:r>
              <w:rPr>
                <w:rFonts w:ascii="Times New Roman" w:hAnsi="Times New Roman" w:cs="Times New Roman" w:hint="eastAsia"/>
              </w:rPr>
              <w:t>2</w:t>
            </w:r>
          </w:p>
        </w:tc>
      </w:tr>
      <w:tr w:rsidR="00B8511F" w14:paraId="6C846D3E" w14:textId="77777777" w:rsidTr="008B4642">
        <w:tc>
          <w:tcPr>
            <w:tcW w:w="3107" w:type="pct"/>
          </w:tcPr>
          <w:p w14:paraId="0158C79D" w14:textId="77777777" w:rsidR="00B8511F" w:rsidRDefault="00B8511F" w:rsidP="008B4642">
            <w:pPr>
              <w:rPr>
                <w:rFonts w:ascii="Times New Roman" w:hAnsi="Times New Roman" w:cs="Times New Roman"/>
              </w:rPr>
            </w:pPr>
            <w:r w:rsidRPr="005B7EB8">
              <w:rPr>
                <w:rFonts w:ascii="Times New Roman" w:hAnsi="Times New Roman" w:cs="Times New Roman" w:hint="eastAsia"/>
              </w:rPr>
              <w:t>Output dimension of each GAT layer</w:t>
            </w:r>
          </w:p>
        </w:tc>
        <w:tc>
          <w:tcPr>
            <w:tcW w:w="1893" w:type="pct"/>
          </w:tcPr>
          <w:p w14:paraId="45EE92D9" w14:textId="77777777" w:rsidR="00B8511F" w:rsidRDefault="00B8511F" w:rsidP="008B4642">
            <w:pPr>
              <w:rPr>
                <w:rFonts w:ascii="Times New Roman" w:hAnsi="Times New Roman" w:cs="Times New Roman"/>
              </w:rPr>
            </w:pPr>
            <w:r>
              <w:rPr>
                <w:rFonts w:ascii="Times New Roman" w:hAnsi="Times New Roman" w:cs="Times New Roman" w:hint="eastAsia"/>
              </w:rPr>
              <w:t>32</w:t>
            </w:r>
          </w:p>
        </w:tc>
      </w:tr>
      <w:tr w:rsidR="00B8511F" w14:paraId="6D920C99" w14:textId="77777777" w:rsidTr="008B4642">
        <w:tc>
          <w:tcPr>
            <w:tcW w:w="3107" w:type="pct"/>
          </w:tcPr>
          <w:p w14:paraId="2F5FC3BC" w14:textId="77777777" w:rsidR="00B8511F" w:rsidRDefault="00B8511F" w:rsidP="008B4642">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07E4BF78" w14:textId="77777777" w:rsidR="00B8511F" w:rsidRPr="005B7EB8" w:rsidRDefault="00B8511F" w:rsidP="008B4642">
            <w:pPr>
              <w:rPr>
                <w:rFonts w:ascii="Times New Roman" w:hAnsi="Times New Roman" w:cs="Times New Roman"/>
              </w:rPr>
            </w:pPr>
            <w:r>
              <w:rPr>
                <w:rFonts w:ascii="Times New Roman" w:hAnsi="Times New Roman" w:cs="Times New Roman" w:hint="eastAsia"/>
              </w:rPr>
              <w:t>4</w:t>
            </w:r>
          </w:p>
        </w:tc>
      </w:tr>
      <w:tr w:rsidR="00C90808" w14:paraId="2B8845AD" w14:textId="77777777" w:rsidTr="008B4642">
        <w:tc>
          <w:tcPr>
            <w:tcW w:w="3107" w:type="pct"/>
          </w:tcPr>
          <w:p w14:paraId="70BE3A73" w14:textId="79A41120" w:rsidR="00C90808" w:rsidRDefault="00C90808" w:rsidP="008B4642">
            <w:pPr>
              <w:rPr>
                <w:rFonts w:ascii="Times New Roman" w:hAnsi="Times New Roman" w:cs="Times New Roman"/>
              </w:rPr>
            </w:pPr>
            <w:r>
              <w:rPr>
                <w:rFonts w:ascii="Times New Roman" w:hAnsi="Times New Roman" w:cs="Times New Roman" w:hint="eastAsia"/>
              </w:rPr>
              <w:t>L</w:t>
            </w:r>
            <w:r w:rsidRPr="00C90808">
              <w:rPr>
                <w:rFonts w:ascii="Times New Roman" w:hAnsi="Times New Roman" w:cs="Times New Roman"/>
              </w:rPr>
              <w:t>earning_rate</w:t>
            </w:r>
          </w:p>
        </w:tc>
        <w:tc>
          <w:tcPr>
            <w:tcW w:w="1893" w:type="pct"/>
          </w:tcPr>
          <w:p w14:paraId="4CD53CBF" w14:textId="2CC5CB73" w:rsidR="00C90808" w:rsidRDefault="00C90808" w:rsidP="008B4642">
            <w:pPr>
              <w:rPr>
                <w:rFonts w:ascii="Times New Roman" w:hAnsi="Times New Roman" w:cs="Times New Roman"/>
              </w:rPr>
            </w:pPr>
            <w:r w:rsidRPr="00C90808">
              <w:rPr>
                <w:rFonts w:ascii="Times New Roman" w:hAnsi="Times New Roman" w:cs="Times New Roman"/>
              </w:rPr>
              <w:t>0.0005</w:t>
            </w:r>
          </w:p>
        </w:tc>
      </w:tr>
      <w:tr w:rsidR="00C90808" w14:paraId="40C01B37" w14:textId="77777777" w:rsidTr="008B4642">
        <w:tc>
          <w:tcPr>
            <w:tcW w:w="3107" w:type="pct"/>
          </w:tcPr>
          <w:p w14:paraId="4F1C62FF" w14:textId="2773DBE2" w:rsidR="00C90808" w:rsidRDefault="00C90808" w:rsidP="008B4642">
            <w:pPr>
              <w:rPr>
                <w:rFonts w:ascii="Times New Roman" w:hAnsi="Times New Roman" w:cs="Times New Roman"/>
              </w:rPr>
            </w:pPr>
            <w:r>
              <w:rPr>
                <w:rFonts w:ascii="Times New Roman" w:hAnsi="Times New Roman" w:cs="Times New Roman" w:hint="eastAsia"/>
              </w:rPr>
              <w:t>B</w:t>
            </w:r>
            <w:r w:rsidRPr="00C90808">
              <w:rPr>
                <w:rFonts w:ascii="Times New Roman" w:hAnsi="Times New Roman" w:cs="Times New Roman"/>
              </w:rPr>
              <w:t>atch_size</w:t>
            </w:r>
          </w:p>
        </w:tc>
        <w:tc>
          <w:tcPr>
            <w:tcW w:w="1893" w:type="pct"/>
          </w:tcPr>
          <w:p w14:paraId="0F0EAAEE" w14:textId="4DFFD681" w:rsidR="00C90808" w:rsidRPr="00C90808" w:rsidRDefault="00C90808" w:rsidP="008B4642">
            <w:pPr>
              <w:rPr>
                <w:rFonts w:ascii="Times New Roman" w:hAnsi="Times New Roman" w:cs="Times New Roman"/>
              </w:rPr>
            </w:pPr>
            <w:r>
              <w:rPr>
                <w:rFonts w:ascii="Times New Roman" w:hAnsi="Times New Roman" w:cs="Times New Roman" w:hint="eastAsia"/>
              </w:rPr>
              <w:t>20</w:t>
            </w:r>
          </w:p>
        </w:tc>
      </w:tr>
      <w:tr w:rsidR="00C42FAB" w14:paraId="7587B684" w14:textId="77777777" w:rsidTr="008B4642">
        <w:tc>
          <w:tcPr>
            <w:tcW w:w="3107" w:type="pct"/>
          </w:tcPr>
          <w:p w14:paraId="28639763" w14:textId="2CF1716B" w:rsidR="00C42FAB" w:rsidRDefault="00C42FAB" w:rsidP="008B4642">
            <w:pPr>
              <w:rPr>
                <w:rFonts w:ascii="Times New Roman" w:hAnsi="Times New Roman" w:cs="Times New Roman"/>
              </w:rPr>
            </w:pPr>
            <w:r>
              <w:rPr>
                <w:rFonts w:ascii="Times New Roman" w:hAnsi="Times New Roman" w:cs="Times New Roman" w:hint="eastAsia"/>
              </w:rPr>
              <w:t>Number of epoch</w:t>
            </w:r>
          </w:p>
        </w:tc>
        <w:tc>
          <w:tcPr>
            <w:tcW w:w="1893" w:type="pct"/>
          </w:tcPr>
          <w:p w14:paraId="0FB3887C" w14:textId="12A1DF4C" w:rsidR="00C42FAB" w:rsidRDefault="00C42FAB" w:rsidP="008B4642">
            <w:pPr>
              <w:rPr>
                <w:rFonts w:ascii="Times New Roman" w:hAnsi="Times New Roman" w:cs="Times New Roman"/>
              </w:rPr>
            </w:pPr>
            <w:r>
              <w:rPr>
                <w:rFonts w:ascii="Times New Roman" w:hAnsi="Times New Roman" w:cs="Times New Roman" w:hint="eastAsia"/>
              </w:rPr>
              <w:t>15</w:t>
            </w:r>
          </w:p>
        </w:tc>
      </w:tr>
      <w:tr w:rsidR="00900B56" w14:paraId="666A7F67" w14:textId="77777777" w:rsidTr="008B4642">
        <w:tc>
          <w:tcPr>
            <w:tcW w:w="3107" w:type="pct"/>
          </w:tcPr>
          <w:p w14:paraId="471A90A4" w14:textId="5F410D91" w:rsidR="00900B56" w:rsidRDefault="00900B56" w:rsidP="008B4642">
            <w:pPr>
              <w:rPr>
                <w:rFonts w:ascii="Times New Roman" w:hAnsi="Times New Roman" w:cs="Times New Roman" w:hint="eastAsia"/>
              </w:rPr>
            </w:pPr>
            <w:r w:rsidRPr="00900B56">
              <w:rPr>
                <w:rFonts w:ascii="Times New Roman" w:hAnsi="Times New Roman" w:cs="Times New Roman"/>
              </w:rPr>
              <w:t>The value of h in h-hop</w:t>
            </w:r>
          </w:p>
        </w:tc>
        <w:tc>
          <w:tcPr>
            <w:tcW w:w="1893" w:type="pct"/>
          </w:tcPr>
          <w:p w14:paraId="612BBFD0" w14:textId="761E1968" w:rsidR="00900B56" w:rsidRDefault="00900B56" w:rsidP="008B4642">
            <w:pPr>
              <w:rPr>
                <w:rFonts w:ascii="Times New Roman" w:hAnsi="Times New Roman" w:cs="Times New Roman" w:hint="eastAsia"/>
              </w:rPr>
            </w:pPr>
            <w:r>
              <w:rPr>
                <w:rFonts w:ascii="Times New Roman" w:hAnsi="Times New Roman" w:cs="Times New Roman" w:hint="eastAsia"/>
              </w:rPr>
              <w:t>2</w:t>
            </w:r>
          </w:p>
        </w:tc>
      </w:tr>
    </w:tbl>
    <w:p w14:paraId="6F30A12D" w14:textId="77777777" w:rsidR="00B8511F" w:rsidRPr="00BD32F2" w:rsidRDefault="00B8511F" w:rsidP="00BD32F2">
      <w:pPr>
        <w:rPr>
          <w:rFonts w:hint="eastAsia"/>
        </w:rPr>
      </w:pPr>
    </w:p>
    <w:sectPr w:rsidR="00B8511F"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06F917" w14:textId="77777777" w:rsidR="00515CAB" w:rsidRDefault="00515CAB" w:rsidP="00674942">
      <w:pPr>
        <w:rPr>
          <w:rFonts w:hint="eastAsia"/>
        </w:rPr>
      </w:pPr>
      <w:r>
        <w:separator/>
      </w:r>
    </w:p>
  </w:endnote>
  <w:endnote w:type="continuationSeparator" w:id="0">
    <w:p w14:paraId="0A37E821" w14:textId="77777777" w:rsidR="00515CAB" w:rsidRDefault="00515CAB"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B1604" w14:textId="77777777" w:rsidR="00515CAB" w:rsidRDefault="00515CAB" w:rsidP="00674942">
      <w:pPr>
        <w:rPr>
          <w:rFonts w:hint="eastAsia"/>
        </w:rPr>
      </w:pPr>
      <w:r>
        <w:separator/>
      </w:r>
    </w:p>
  </w:footnote>
  <w:footnote w:type="continuationSeparator" w:id="0">
    <w:p w14:paraId="6566E821" w14:textId="77777777" w:rsidR="00515CAB" w:rsidRDefault="00515CAB"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2D4B38"/>
    <w:rsid w:val="002E55E8"/>
    <w:rsid w:val="00383FFD"/>
    <w:rsid w:val="00431168"/>
    <w:rsid w:val="00515CAB"/>
    <w:rsid w:val="00541AFC"/>
    <w:rsid w:val="005B7EB8"/>
    <w:rsid w:val="005D5A2E"/>
    <w:rsid w:val="00626EF8"/>
    <w:rsid w:val="00627304"/>
    <w:rsid w:val="00674942"/>
    <w:rsid w:val="00686277"/>
    <w:rsid w:val="006B01C3"/>
    <w:rsid w:val="00710096"/>
    <w:rsid w:val="007B0F39"/>
    <w:rsid w:val="008279DA"/>
    <w:rsid w:val="00837D16"/>
    <w:rsid w:val="008F65D6"/>
    <w:rsid w:val="00900B56"/>
    <w:rsid w:val="009E5AE0"/>
    <w:rsid w:val="00B1717C"/>
    <w:rsid w:val="00B27068"/>
    <w:rsid w:val="00B33D2D"/>
    <w:rsid w:val="00B8511F"/>
    <w:rsid w:val="00BC5805"/>
    <w:rsid w:val="00BD32F2"/>
    <w:rsid w:val="00C20E4B"/>
    <w:rsid w:val="00C42FAB"/>
    <w:rsid w:val="00C90808"/>
    <w:rsid w:val="00D139A7"/>
    <w:rsid w:val="00E02A48"/>
    <w:rsid w:val="00E875FC"/>
    <w:rsid w:val="00E96030"/>
    <w:rsid w:val="00F2540D"/>
    <w:rsid w:val="00F4030C"/>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10" Type="http://schemas.openxmlformats.org/officeDocument/2006/relationships/image" Target="media/image2.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5</Pages>
  <Words>1601</Words>
  <Characters>9128</Characters>
  <Application>Microsoft Office Word</Application>
  <DocSecurity>0</DocSecurity>
  <Lines>76</Lines>
  <Paragraphs>21</Paragraphs>
  <ScaleCrop>false</ScaleCrop>
  <Company/>
  <LinksUpToDate>false</LinksUpToDate>
  <CharactersWithSpaces>10708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13</cp:revision>
  <dcterms:created xsi:type="dcterms:W3CDTF">2025-10-09T12:57:00Z</dcterms:created>
  <dcterms:modified xsi:type="dcterms:W3CDTF">2025-10-16T11:47:00Z</dcterms:modified>
</cp:coreProperties>
</file>